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47" w:rsidRDefault="009E6D47" w:rsidP="009E6D47">
      <w:pPr>
        <w:spacing w:after="0" w:line="240" w:lineRule="auto"/>
        <w:ind w:left="-284" w:right="-14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Совета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муниципального района Белебеевский район Республики Башкортостан</w:t>
      </w:r>
    </w:p>
    <w:p w:rsidR="009E6D47" w:rsidRDefault="009E6D47" w:rsidP="009E6D47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№115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от 02 февраля 2017 года</w:t>
      </w:r>
    </w:p>
    <w:p w:rsidR="009E6D47" w:rsidRDefault="009E6D47" w:rsidP="009E6D47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102B1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в решение Совета муниципального района</w:t>
      </w:r>
    </w:p>
    <w:p w:rsidR="00040B22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Белебеевский район Республики Башкортостан от </w:t>
      </w:r>
    </w:p>
    <w:p w:rsidR="00A83626" w:rsidRDefault="002E33C9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мая</w:t>
      </w:r>
      <w:r w:rsidR="00BD07CF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35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434</w:t>
      </w:r>
      <w:r w:rsidR="00A35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землепользования и застройки </w:t>
      </w:r>
      <w:r w:rsidR="00BD07CF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Баженовский</w:t>
      </w:r>
      <w:r w:rsidR="00A35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7CF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Белебеевский район Республики Башкортостан»</w:t>
      </w:r>
    </w:p>
    <w:p w:rsidR="00DD724D" w:rsidRDefault="00DD724D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8340B" w:rsidRDefault="00702DFA" w:rsidP="0088340B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N 131-ФЗ от 06.10.2003 "Об общих принципах организации местного самоуправлен</w:t>
      </w:r>
      <w:r w:rsidR="00FC6DD1">
        <w:rPr>
          <w:rFonts w:ascii="Times New Roman" w:hAnsi="Times New Roman" w:cs="Times New Roman"/>
          <w:sz w:val="28"/>
          <w:szCs w:val="28"/>
        </w:rPr>
        <w:t>ия в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6DD1"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 w:rsidR="00FC6DD1">
        <w:rPr>
          <w:rFonts w:ascii="Times New Roman" w:hAnsi="Times New Roman" w:cs="Times New Roman"/>
          <w:sz w:val="28"/>
          <w:szCs w:val="28"/>
        </w:rPr>
        <w:t>", в соответствии со ста</w:t>
      </w:r>
      <w:r>
        <w:rPr>
          <w:rFonts w:ascii="Times New Roman" w:hAnsi="Times New Roman" w:cs="Times New Roman"/>
          <w:sz w:val="28"/>
          <w:szCs w:val="28"/>
        </w:rPr>
        <w:t>тьями 31, 32, 33 Градостроительного кодекса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ст. </w:t>
      </w:r>
      <w:r w:rsidR="00D30AAB">
        <w:rPr>
          <w:rFonts w:ascii="Times New Roman" w:hAnsi="Times New Roman" w:cs="Times New Roman"/>
          <w:sz w:val="28"/>
          <w:szCs w:val="28"/>
        </w:rPr>
        <w:t xml:space="preserve">16 Закона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30AAB">
        <w:rPr>
          <w:rFonts w:ascii="Times New Roman" w:hAnsi="Times New Roman" w:cs="Times New Roman"/>
          <w:sz w:val="28"/>
          <w:szCs w:val="28"/>
        </w:rPr>
        <w:t xml:space="preserve"> от 11 июля 2006 года                       </w:t>
      </w:r>
      <w:proofErr w:type="gramStart"/>
      <w:r w:rsidR="00D30AAB">
        <w:rPr>
          <w:rFonts w:ascii="Times New Roman" w:hAnsi="Times New Roman" w:cs="Times New Roman"/>
          <w:sz w:val="28"/>
          <w:szCs w:val="28"/>
        </w:rPr>
        <w:t>№ 341-з «О регулировании градостроительной деятельности в Республике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BD07CF">
        <w:rPr>
          <w:rFonts w:ascii="Times New Roman" w:hAnsi="Times New Roman" w:cs="Times New Roman"/>
          <w:sz w:val="28"/>
          <w:szCs w:val="28"/>
        </w:rPr>
        <w:t>сельского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E33C9">
        <w:rPr>
          <w:rFonts w:ascii="Times New Roman" w:hAnsi="Times New Roman" w:cs="Times New Roman"/>
          <w:sz w:val="28"/>
          <w:szCs w:val="28"/>
        </w:rPr>
        <w:t>Баженовский</w:t>
      </w:r>
      <w:r w:rsidR="00BD07C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405435">
        <w:rPr>
          <w:rFonts w:ascii="Times New Roman" w:hAnsi="Times New Roman" w:cs="Times New Roman"/>
          <w:sz w:val="28"/>
          <w:szCs w:val="28"/>
        </w:rPr>
        <w:t>согласно</w:t>
      </w:r>
      <w:r w:rsidR="00D30AAB">
        <w:rPr>
          <w:rFonts w:ascii="Times New Roman" w:hAnsi="Times New Roman" w:cs="Times New Roman"/>
          <w:sz w:val="28"/>
          <w:szCs w:val="28"/>
        </w:rPr>
        <w:t xml:space="preserve"> </w:t>
      </w:r>
      <w:r w:rsidR="00405435">
        <w:rPr>
          <w:rFonts w:ascii="Times New Roman" w:hAnsi="Times New Roman" w:cs="Times New Roman"/>
          <w:sz w:val="28"/>
          <w:szCs w:val="28"/>
        </w:rPr>
        <w:t xml:space="preserve">Предписанию № ЦО-16-286-122 </w:t>
      </w:r>
      <w:r w:rsidR="00905CBF">
        <w:rPr>
          <w:rFonts w:ascii="Times New Roman" w:hAnsi="Times New Roman" w:cs="Times New Roman"/>
          <w:sz w:val="28"/>
          <w:szCs w:val="28"/>
        </w:rPr>
        <w:t xml:space="preserve">от 28.09.2016г.                          </w:t>
      </w:r>
      <w:r w:rsidR="00405435">
        <w:rPr>
          <w:rFonts w:ascii="Times New Roman" w:hAnsi="Times New Roman" w:cs="Times New Roman"/>
          <w:sz w:val="28"/>
          <w:szCs w:val="28"/>
        </w:rPr>
        <w:t xml:space="preserve">об устранении нарушений законодательства о градостроительной деятельности, выданного Государственным комитетом Республики Башкортостан по жилищному и строительному надзору, </w:t>
      </w:r>
      <w:r w:rsidR="0088340B">
        <w:rPr>
          <w:rFonts w:ascii="Times New Roman" w:hAnsi="Times New Roman" w:cs="Times New Roman"/>
          <w:sz w:val="28"/>
          <w:szCs w:val="28"/>
        </w:rPr>
        <w:t>на основании решения Совета муниципального района Белебеевский район Республики Башкортостан от                     20 декабря 2012 года</w:t>
      </w:r>
      <w:proofErr w:type="gramEnd"/>
      <w:r w:rsidR="0088340B">
        <w:rPr>
          <w:rFonts w:ascii="Times New Roman" w:hAnsi="Times New Roman" w:cs="Times New Roman"/>
          <w:sz w:val="28"/>
          <w:szCs w:val="28"/>
        </w:rPr>
        <w:t xml:space="preserve"> № 52, проведенных публичных слушаний Совет муниципального района Белебеевский район Республики Башкортостан</w:t>
      </w:r>
    </w:p>
    <w:p w:rsidR="00A83626" w:rsidRDefault="00A83626" w:rsidP="0088340B">
      <w:pPr>
        <w:pStyle w:val="ConsPlusNormal"/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ab/>
        <w:t xml:space="preserve">Внести в Приложение № 1 решения Совета муниципального района Белебеевский район Республики Башкортостан от </w:t>
      </w:r>
      <w:r w:rsidR="002E33C9">
        <w:rPr>
          <w:rFonts w:ascii="Times New Roman" w:hAnsi="Times New Roman" w:cs="Times New Roman"/>
          <w:sz w:val="28"/>
          <w:szCs w:val="28"/>
        </w:rPr>
        <w:t>28</w:t>
      </w:r>
      <w:r w:rsidR="00BD07CF" w:rsidRPr="00BD07CF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2E33C9">
        <w:rPr>
          <w:rFonts w:ascii="Times New Roman" w:hAnsi="Times New Roman" w:cs="Times New Roman"/>
          <w:sz w:val="28"/>
          <w:szCs w:val="28"/>
        </w:rPr>
        <w:t>5</w:t>
      </w:r>
      <w:r w:rsidR="00BD07CF" w:rsidRPr="00BD07C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E33C9">
        <w:rPr>
          <w:rFonts w:ascii="Times New Roman" w:hAnsi="Times New Roman" w:cs="Times New Roman"/>
          <w:sz w:val="28"/>
          <w:szCs w:val="28"/>
        </w:rPr>
        <w:t>434</w:t>
      </w:r>
      <w:r w:rsidR="00BD07CF" w:rsidRPr="00BD07CF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сельского поселения </w:t>
      </w:r>
      <w:r w:rsidR="002E33C9">
        <w:rPr>
          <w:rFonts w:ascii="Times New Roman" w:hAnsi="Times New Roman" w:cs="Times New Roman"/>
          <w:sz w:val="28"/>
          <w:szCs w:val="28"/>
        </w:rPr>
        <w:t>Баженовский</w:t>
      </w:r>
      <w:r w:rsidR="00BD07CF" w:rsidRPr="00BD07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Башкортостан»</w:t>
      </w:r>
      <w:r w:rsidR="00BD07CF">
        <w:rPr>
          <w:rFonts w:ascii="Times New Roman" w:hAnsi="Times New Roman" w:cs="Times New Roman"/>
          <w:sz w:val="28"/>
          <w:szCs w:val="28"/>
        </w:rPr>
        <w:t xml:space="preserve"> </w:t>
      </w:r>
      <w:r w:rsidR="008F4099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5FDA" w:rsidRDefault="00A83626" w:rsidP="00770B11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F468E">
        <w:rPr>
          <w:rFonts w:ascii="Times New Roman" w:hAnsi="Times New Roman" w:cs="Times New Roman"/>
          <w:sz w:val="28"/>
          <w:szCs w:val="28"/>
        </w:rPr>
        <w:t>В п</w:t>
      </w:r>
      <w:r w:rsidR="00FB68EA">
        <w:rPr>
          <w:rFonts w:ascii="Times New Roman" w:hAnsi="Times New Roman" w:cs="Times New Roman"/>
          <w:sz w:val="28"/>
          <w:szCs w:val="28"/>
        </w:rPr>
        <w:t>ункт</w:t>
      </w:r>
      <w:r w:rsidR="00DF468E">
        <w:rPr>
          <w:rFonts w:ascii="Times New Roman" w:hAnsi="Times New Roman" w:cs="Times New Roman"/>
          <w:sz w:val="28"/>
          <w:szCs w:val="28"/>
        </w:rPr>
        <w:t>е</w:t>
      </w:r>
      <w:r w:rsidR="00FB68EA">
        <w:rPr>
          <w:rFonts w:ascii="Times New Roman" w:hAnsi="Times New Roman" w:cs="Times New Roman"/>
          <w:sz w:val="28"/>
          <w:szCs w:val="28"/>
        </w:rPr>
        <w:t xml:space="preserve"> 1.1.</w:t>
      </w:r>
      <w:r w:rsidR="00A35FF3">
        <w:rPr>
          <w:rFonts w:ascii="Times New Roman" w:hAnsi="Times New Roman" w:cs="Times New Roman"/>
          <w:sz w:val="28"/>
          <w:szCs w:val="28"/>
        </w:rPr>
        <w:t xml:space="preserve"> </w:t>
      </w:r>
      <w:r w:rsidR="00935FDA">
        <w:rPr>
          <w:rFonts w:ascii="Times New Roman" w:hAnsi="Times New Roman" w:cs="Times New Roman"/>
          <w:sz w:val="28"/>
          <w:szCs w:val="28"/>
        </w:rPr>
        <w:t>главы 1. «Общие положения</w:t>
      </w:r>
      <w:r w:rsidR="00FB68EA">
        <w:rPr>
          <w:rFonts w:ascii="Times New Roman" w:hAnsi="Times New Roman" w:cs="Times New Roman"/>
          <w:sz w:val="28"/>
          <w:szCs w:val="28"/>
        </w:rPr>
        <w:t xml:space="preserve"> о </w:t>
      </w:r>
      <w:r w:rsidR="002E33C9">
        <w:rPr>
          <w:rFonts w:ascii="Times New Roman" w:hAnsi="Times New Roman" w:cs="Times New Roman"/>
          <w:sz w:val="28"/>
          <w:szCs w:val="28"/>
        </w:rPr>
        <w:t>П</w:t>
      </w:r>
      <w:r w:rsidR="00FB68EA">
        <w:rPr>
          <w:rFonts w:ascii="Times New Roman" w:hAnsi="Times New Roman" w:cs="Times New Roman"/>
          <w:sz w:val="28"/>
          <w:szCs w:val="28"/>
        </w:rPr>
        <w:t xml:space="preserve">равилах землепользования и застройки сельского поселения </w:t>
      </w:r>
      <w:r w:rsidR="002E33C9">
        <w:rPr>
          <w:rFonts w:ascii="Times New Roman" w:hAnsi="Times New Roman" w:cs="Times New Roman"/>
          <w:sz w:val="28"/>
          <w:szCs w:val="28"/>
        </w:rPr>
        <w:t xml:space="preserve">Баженовский </w:t>
      </w:r>
      <w:r w:rsidR="00FB68EA">
        <w:rPr>
          <w:rFonts w:ascii="Times New Roman" w:hAnsi="Times New Roman" w:cs="Times New Roman"/>
          <w:sz w:val="28"/>
          <w:szCs w:val="28"/>
        </w:rPr>
        <w:t>сельский совет муниципального района Белебеевский район Республики Башкортостан</w:t>
      </w:r>
      <w:r w:rsidR="00A35FF3">
        <w:rPr>
          <w:rFonts w:ascii="Times New Roman" w:hAnsi="Times New Roman" w:cs="Times New Roman"/>
          <w:sz w:val="28"/>
          <w:szCs w:val="28"/>
        </w:rPr>
        <w:t>»</w:t>
      </w:r>
      <w:r w:rsidR="00935FDA">
        <w:rPr>
          <w:rFonts w:ascii="Times New Roman" w:hAnsi="Times New Roman" w:cs="Times New Roman"/>
          <w:sz w:val="28"/>
          <w:szCs w:val="28"/>
        </w:rPr>
        <w:t xml:space="preserve"> </w:t>
      </w:r>
      <w:r w:rsidR="00FB68E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935F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5FDA" w:rsidRPr="00935FDA">
        <w:rPr>
          <w:rFonts w:ascii="Times New Roman" w:hAnsi="Times New Roman" w:cs="Times New Roman"/>
          <w:sz w:val="28"/>
          <w:szCs w:val="28"/>
        </w:rPr>
        <w:t xml:space="preserve"> </w:t>
      </w:r>
      <w:r w:rsidR="00935FDA">
        <w:rPr>
          <w:rFonts w:ascii="Times New Roman" w:hAnsi="Times New Roman" w:cs="Times New Roman"/>
          <w:sz w:val="28"/>
          <w:szCs w:val="28"/>
        </w:rPr>
        <w:t>«Порядок применения Правил</w:t>
      </w:r>
      <w:r w:rsidR="00FB68EA">
        <w:rPr>
          <w:rFonts w:ascii="Times New Roman" w:hAnsi="Times New Roman" w:cs="Times New Roman"/>
          <w:sz w:val="28"/>
          <w:szCs w:val="28"/>
        </w:rPr>
        <w:t xml:space="preserve"> </w:t>
      </w:r>
      <w:r w:rsidR="00935FDA">
        <w:rPr>
          <w:rFonts w:ascii="Times New Roman" w:hAnsi="Times New Roman" w:cs="Times New Roman"/>
          <w:sz w:val="28"/>
          <w:szCs w:val="28"/>
        </w:rPr>
        <w:t xml:space="preserve"> </w:t>
      </w:r>
      <w:r w:rsidR="00FB68EA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сельского поселения </w:t>
      </w:r>
      <w:r w:rsidR="002E33C9">
        <w:rPr>
          <w:rFonts w:ascii="Times New Roman" w:hAnsi="Times New Roman" w:cs="Times New Roman"/>
          <w:sz w:val="28"/>
          <w:szCs w:val="28"/>
        </w:rPr>
        <w:t>Баженовский</w:t>
      </w:r>
      <w:r w:rsidR="00FB68EA">
        <w:rPr>
          <w:rFonts w:ascii="Times New Roman" w:hAnsi="Times New Roman" w:cs="Times New Roman"/>
          <w:sz w:val="28"/>
          <w:szCs w:val="28"/>
        </w:rPr>
        <w:t xml:space="preserve"> сел</w:t>
      </w:r>
      <w:r w:rsidR="002E33C9">
        <w:rPr>
          <w:rFonts w:ascii="Times New Roman" w:hAnsi="Times New Roman" w:cs="Times New Roman"/>
          <w:sz w:val="28"/>
          <w:szCs w:val="28"/>
        </w:rPr>
        <w:t>ь</w:t>
      </w:r>
      <w:r w:rsidR="00FB68EA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Белебеевский район Республики </w:t>
      </w:r>
      <w:r w:rsidR="00FB68EA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 </w:t>
      </w:r>
      <w:r w:rsidR="00503330">
        <w:rPr>
          <w:rFonts w:ascii="Times New Roman" w:hAnsi="Times New Roman" w:cs="Times New Roman"/>
          <w:sz w:val="28"/>
          <w:szCs w:val="28"/>
        </w:rPr>
        <w:t>и внесения в них изменений»</w:t>
      </w:r>
      <w:r w:rsidR="00935FDA">
        <w:rPr>
          <w:rFonts w:ascii="Times New Roman" w:hAnsi="Times New Roman" w:cs="Times New Roman"/>
          <w:sz w:val="28"/>
          <w:szCs w:val="28"/>
        </w:rPr>
        <w:t xml:space="preserve"> значение термина «</w:t>
      </w:r>
      <w:r w:rsidR="00770B11">
        <w:rPr>
          <w:rFonts w:ascii="Times New Roman" w:hAnsi="Times New Roman" w:cs="Times New Roman"/>
          <w:sz w:val="28"/>
          <w:szCs w:val="28"/>
        </w:rPr>
        <w:t xml:space="preserve">блокированный жилой дом» </w:t>
      </w:r>
      <w:r w:rsidR="002E33C9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770B11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770B11" w:rsidRDefault="00770B11" w:rsidP="00770B11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«блокированный жилой дом (дом жилой блокированной застройки) – здание, состоящее из двух квартир и более, каждая из которых имеет непосредственно выход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приквартирный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участок, в том числе при расположении ее выше первого этажа. Блокированный тип многоквартирного дома может иметь объемно-планировочные решения, когда один или несколько уровней одной квартиры или когда автономные жилые блоки имеют общие входы, чердаки, подполья, шахты коммуникаций, инженерные системы».</w:t>
      </w:r>
    </w:p>
    <w:p w:rsidR="002B203C" w:rsidRDefault="00FB4D18" w:rsidP="00C37719">
      <w:pPr>
        <w:autoSpaceDE w:val="0"/>
        <w:autoSpaceDN w:val="0"/>
        <w:adjustRightInd w:val="0"/>
        <w:spacing w:after="0"/>
        <w:ind w:left="-284" w:right="-143" w:firstLine="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F670D6">
        <w:rPr>
          <w:rFonts w:ascii="Times New Roman" w:hAnsi="Times New Roman" w:cs="Times New Roman"/>
          <w:sz w:val="28"/>
          <w:szCs w:val="28"/>
        </w:rPr>
        <w:t xml:space="preserve">Подпункт 5 пункта 10.4 </w:t>
      </w:r>
      <w:r w:rsidR="002855B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37719">
        <w:rPr>
          <w:rFonts w:ascii="Times New Roman" w:hAnsi="Times New Roman" w:cs="Times New Roman"/>
          <w:sz w:val="28"/>
          <w:szCs w:val="28"/>
        </w:rPr>
        <w:t>10</w:t>
      </w:r>
      <w:r w:rsidR="002855B7">
        <w:rPr>
          <w:rFonts w:ascii="Times New Roman" w:hAnsi="Times New Roman" w:cs="Times New Roman"/>
          <w:sz w:val="28"/>
          <w:szCs w:val="28"/>
        </w:rPr>
        <w:t xml:space="preserve"> </w:t>
      </w:r>
      <w:r w:rsidR="002855B7" w:rsidRPr="00C37719">
        <w:rPr>
          <w:rFonts w:ascii="Times New Roman" w:hAnsi="Times New Roman" w:cs="Times New Roman"/>
          <w:sz w:val="28"/>
          <w:szCs w:val="28"/>
        </w:rPr>
        <w:t>«</w:t>
      </w:r>
      <w:r w:rsidR="00C37719" w:rsidRPr="00C37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Архитектурно-строительное проектирование, строительство, реконструкция объектов капитального строительства на территории сельского поселения </w:t>
      </w:r>
      <w:r w:rsidR="002E33C9">
        <w:rPr>
          <w:rFonts w:ascii="Times New Roman" w:hAnsi="Times New Roman" w:cs="Times New Roman"/>
          <w:color w:val="000000" w:themeColor="text1"/>
          <w:sz w:val="28"/>
          <w:szCs w:val="28"/>
        </w:rPr>
        <w:t>Баженовский сель</w:t>
      </w:r>
      <w:r w:rsidR="00C37719" w:rsidRPr="00C37719">
        <w:rPr>
          <w:rFonts w:ascii="Times New Roman" w:hAnsi="Times New Roman" w:cs="Times New Roman"/>
          <w:color w:val="000000" w:themeColor="text1"/>
          <w:sz w:val="28"/>
          <w:szCs w:val="28"/>
        </w:rPr>
        <w:t>совет муниципального района Белебеевский район Республики Башкортостан</w:t>
      </w:r>
      <w:r w:rsidR="00C37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раздела </w:t>
      </w:r>
      <w:r w:rsidR="002855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855B7" w:rsidRPr="00935FDA">
        <w:rPr>
          <w:rFonts w:ascii="Times New Roman" w:hAnsi="Times New Roman" w:cs="Times New Roman"/>
          <w:sz w:val="28"/>
          <w:szCs w:val="28"/>
        </w:rPr>
        <w:t xml:space="preserve"> </w:t>
      </w:r>
      <w:r w:rsidR="002855B7">
        <w:rPr>
          <w:rFonts w:ascii="Times New Roman" w:hAnsi="Times New Roman" w:cs="Times New Roman"/>
          <w:sz w:val="28"/>
          <w:szCs w:val="28"/>
        </w:rPr>
        <w:t xml:space="preserve">«Порядок применения Правил </w:t>
      </w:r>
      <w:r w:rsidR="00C37719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сельского поселения </w:t>
      </w:r>
      <w:r w:rsidR="002E33C9">
        <w:rPr>
          <w:rFonts w:ascii="Times New Roman" w:hAnsi="Times New Roman" w:cs="Times New Roman"/>
          <w:sz w:val="28"/>
          <w:szCs w:val="28"/>
        </w:rPr>
        <w:t>Баженовский сель</w:t>
      </w:r>
      <w:r w:rsidR="00C37719">
        <w:rPr>
          <w:rFonts w:ascii="Times New Roman" w:hAnsi="Times New Roman" w:cs="Times New Roman"/>
          <w:sz w:val="28"/>
          <w:szCs w:val="28"/>
        </w:rPr>
        <w:t>совет муниципального района Белебеевский район Республики Башкортостан и внесения в них изменений</w:t>
      </w:r>
      <w:r w:rsidR="002855B7">
        <w:rPr>
          <w:rFonts w:ascii="Times New Roman" w:hAnsi="Times New Roman" w:cs="Times New Roman"/>
          <w:sz w:val="28"/>
          <w:szCs w:val="28"/>
        </w:rPr>
        <w:t xml:space="preserve">» </w:t>
      </w:r>
      <w:r w:rsidR="00DA079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proofErr w:type="gramEnd"/>
    </w:p>
    <w:p w:rsidR="00C37719" w:rsidRDefault="002855B7" w:rsidP="00C37719">
      <w:pPr>
        <w:autoSpaceDE w:val="0"/>
        <w:spacing w:after="0"/>
        <w:ind w:left="-284" w:firstLineChars="152" w:firstLine="426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37719">
        <w:rPr>
          <w:rFonts w:ascii="Times New Roman" w:hAnsi="Times New Roman" w:cs="Times New Roman"/>
          <w:sz w:val="28"/>
          <w:szCs w:val="28"/>
        </w:rPr>
        <w:t>«</w:t>
      </w:r>
      <w:r w:rsidR="00C37719" w:rsidRPr="00C37719">
        <w:rPr>
          <w:rFonts w:ascii="Times New Roman" w:eastAsia="Arial CYR" w:hAnsi="Times New Roman" w:cs="Times New Roman"/>
          <w:sz w:val="28"/>
          <w:szCs w:val="28"/>
        </w:rPr>
        <w:t>Не допускается требовать иные документы для получения разрешения на строительство, за исключением указанных в пунктах 3 и 4 настоящих Правил.</w:t>
      </w:r>
    </w:p>
    <w:p w:rsidR="00C37719" w:rsidRDefault="00C37719" w:rsidP="00C3771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органов, указанных в </w:t>
      </w:r>
      <w:hyperlink r:id="rId5" w:history="1">
        <w:r w:rsidRPr="00C75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 части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РФ, документы (их копии или сведения, содержащиеся в них), указанные в </w:t>
      </w:r>
      <w:hyperlink r:id="rId6" w:history="1">
        <w:r w:rsidRPr="00C75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</w:t>
        </w:r>
      </w:hyperlink>
      <w:r w:rsidRPr="00C75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7" w:history="1">
        <w:r w:rsidRPr="00C75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5 части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РФ,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позднее трех рабочих дней со дня получения соответствующего межведомственного запроса».</w:t>
      </w:r>
    </w:p>
    <w:p w:rsidR="00C37719" w:rsidRDefault="00D91717" w:rsidP="00C3771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C37719">
        <w:rPr>
          <w:rFonts w:ascii="Times New Roman" w:hAnsi="Times New Roman" w:cs="Times New Roman"/>
          <w:sz w:val="28"/>
          <w:szCs w:val="28"/>
        </w:rPr>
        <w:t xml:space="preserve">Пункт 19.1 главы 19. «Градостроительные регламенты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строительства» раздела </w:t>
      </w:r>
      <w:r w:rsidR="00C3771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37719" w:rsidRPr="00761B21">
        <w:rPr>
          <w:rFonts w:ascii="Times New Roman" w:hAnsi="Times New Roman" w:cs="Times New Roman"/>
          <w:sz w:val="28"/>
          <w:szCs w:val="28"/>
        </w:rPr>
        <w:t xml:space="preserve"> </w:t>
      </w:r>
      <w:r w:rsidR="00C37719">
        <w:rPr>
          <w:rFonts w:ascii="Times New Roman" w:hAnsi="Times New Roman" w:cs="Times New Roman"/>
          <w:sz w:val="28"/>
          <w:szCs w:val="28"/>
        </w:rPr>
        <w:t xml:space="preserve">«Градостроительные регламенты» </w:t>
      </w:r>
      <w:r w:rsidR="00EF4D55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C37719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C37719" w:rsidRDefault="00C37719" w:rsidP="00C3771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C37719" w:rsidRPr="00A860BD" w:rsidRDefault="00C37719" w:rsidP="00C37719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both"/>
        <w:outlineLvl w:val="4"/>
        <w:rPr>
          <w:rFonts w:ascii="Times New Roman" w:hAnsi="Times New Roman"/>
          <w:sz w:val="28"/>
          <w:szCs w:val="28"/>
        </w:rPr>
      </w:pPr>
      <w:r w:rsidRPr="00A860BD">
        <w:rPr>
          <w:rFonts w:ascii="Times New Roman" w:hAnsi="Times New Roman" w:cs="Times New Roman"/>
          <w:sz w:val="28"/>
          <w:szCs w:val="28"/>
        </w:rPr>
        <w:t>«</w:t>
      </w:r>
      <w:r w:rsidRPr="00A860BD">
        <w:rPr>
          <w:rFonts w:ascii="Times New Roman" w:hAnsi="Times New Roman"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C37719" w:rsidRPr="00A860BD" w:rsidRDefault="00C37719" w:rsidP="00C377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860BD">
        <w:rPr>
          <w:rFonts w:ascii="Times New Roman" w:hAnsi="Times New Roman"/>
          <w:sz w:val="28"/>
          <w:szCs w:val="28"/>
        </w:rPr>
        <w:t>Таблица 2</w:t>
      </w:r>
    </w:p>
    <w:p w:rsidR="00C37719" w:rsidRPr="009879B1" w:rsidRDefault="00C37719" w:rsidP="00C37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5011" w:type="pct"/>
        <w:tblInd w:w="-1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090"/>
        <w:gridCol w:w="1502"/>
        <w:gridCol w:w="1336"/>
        <w:gridCol w:w="1329"/>
        <w:gridCol w:w="1425"/>
        <w:gridCol w:w="1156"/>
      </w:tblGrid>
      <w:tr w:rsidR="00EF4D55" w:rsidRPr="00EF4D55" w:rsidTr="00EF4D55">
        <w:trPr>
          <w:trHeight w:val="2030"/>
        </w:trPr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Террито</w:t>
            </w:r>
            <w:proofErr w:type="spellEnd"/>
          </w:p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риальные</w:t>
            </w:r>
            <w:proofErr w:type="spellEnd"/>
          </w:p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зоны</w:t>
            </w: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Мин. площадь</w:t>
            </w:r>
          </w:p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га</w:t>
            </w:r>
            <w:proofErr w:type="gramEnd"/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F4D55" w:rsidRPr="00EF4D55" w:rsidRDefault="00EF4D55" w:rsidP="00EF4D55">
            <w:pPr>
              <w:spacing w:after="0"/>
              <w:ind w:left="71" w:hanging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Мин. длина стороны по уличному фронту</w:t>
            </w:r>
          </w:p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(м)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F4D55" w:rsidRPr="00EF4D55" w:rsidRDefault="00EF4D55" w:rsidP="00B406E2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EF4D55">
              <w:rPr>
                <w:rFonts w:ascii="Times New Roman" w:hAnsi="Times New Roman"/>
                <w:sz w:val="28"/>
                <w:szCs w:val="28"/>
              </w:rPr>
              <w:t>Мин. ширина /глубина</w:t>
            </w:r>
          </w:p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(м)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Макс. </w:t>
            </w:r>
            <w:proofErr w:type="spellStart"/>
            <w:proofErr w:type="gramStart"/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коэффи-циент</w:t>
            </w:r>
            <w:proofErr w:type="spellEnd"/>
            <w:proofErr w:type="gramEnd"/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    застройки</w:t>
            </w:r>
          </w:p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Мин. </w:t>
            </w:r>
            <w:proofErr w:type="spellStart"/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коэффи</w:t>
            </w:r>
            <w:proofErr w:type="spellEnd"/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циент</w:t>
            </w:r>
            <w:proofErr w:type="spellEnd"/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озеленения</w:t>
            </w:r>
          </w:p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Макс. высота</w:t>
            </w:r>
          </w:p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оград</w:t>
            </w:r>
          </w:p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(м)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D55" w:rsidRPr="00EF4D55" w:rsidRDefault="00EF4D55" w:rsidP="00EF4D55">
            <w:pPr>
              <w:spacing w:after="0"/>
              <w:ind w:left="283" w:hanging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D55" w:rsidRPr="00EF4D55" w:rsidRDefault="00EF4D55" w:rsidP="00EF4D55">
            <w:pPr>
              <w:spacing w:after="0"/>
              <w:ind w:left="283" w:hanging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D55" w:rsidRPr="00EF4D55" w:rsidRDefault="00EF4D55" w:rsidP="00EF4D55">
            <w:pPr>
              <w:spacing w:after="0"/>
              <w:ind w:left="283" w:hanging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D55" w:rsidRPr="00EF4D55" w:rsidRDefault="00EF4D55" w:rsidP="00EF4D55">
            <w:pPr>
              <w:spacing w:after="0"/>
              <w:ind w:left="283" w:hanging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D55" w:rsidRPr="00EF4D55" w:rsidRDefault="00EF4D55" w:rsidP="00EF4D55">
            <w:pPr>
              <w:spacing w:after="0"/>
              <w:ind w:left="283" w:hanging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D55" w:rsidRPr="00EF4D55" w:rsidRDefault="00EF4D55" w:rsidP="00EF4D55">
            <w:pPr>
              <w:spacing w:after="0"/>
              <w:ind w:left="283" w:hanging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D55" w:rsidRPr="00EF4D55" w:rsidRDefault="00EF4D55" w:rsidP="00EF4D55">
            <w:pPr>
              <w:spacing w:after="0"/>
              <w:ind w:left="283" w:hanging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Ж-1, Ж-1.1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0.10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Ж-2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0.03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F4D55" w:rsidRPr="00EF4D55" w:rsidTr="00EF4D55">
        <w:trPr>
          <w:trHeight w:val="335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ОД-1</w:t>
            </w: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жилые</w:t>
            </w:r>
          </w:p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дома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0.14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общ.</w:t>
            </w:r>
          </w:p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объекты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П-1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П-2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2.0 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Р-1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0.02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Р-2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Р-3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С-1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0.06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С-2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 -1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2.0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 -2, СП-4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 -3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Т-1, Т-2, Т-3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</w:tr>
    </w:tbl>
    <w:p w:rsidR="00C37719" w:rsidRPr="009879B1" w:rsidRDefault="00C37719" w:rsidP="00EF4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7719" w:rsidRPr="009879B1" w:rsidRDefault="00C37719" w:rsidP="00C37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79B1">
        <w:rPr>
          <w:rFonts w:ascii="Times New Roman" w:hAnsi="Times New Roman"/>
          <w:sz w:val="24"/>
          <w:szCs w:val="24"/>
        </w:rPr>
        <w:t>Мин. - минимальный размер</w:t>
      </w:r>
    </w:p>
    <w:p w:rsidR="00C37719" w:rsidRPr="009879B1" w:rsidRDefault="00C37719" w:rsidP="00C37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79B1">
        <w:rPr>
          <w:rFonts w:ascii="Times New Roman" w:hAnsi="Times New Roman"/>
          <w:sz w:val="24"/>
          <w:szCs w:val="24"/>
        </w:rPr>
        <w:t>Макс. - максимальный размер</w:t>
      </w:r>
    </w:p>
    <w:p w:rsidR="00C37719" w:rsidRPr="009879B1" w:rsidRDefault="00C37719" w:rsidP="00C37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79B1">
        <w:rPr>
          <w:rFonts w:ascii="Times New Roman" w:hAnsi="Times New Roman"/>
          <w:sz w:val="24"/>
          <w:szCs w:val="24"/>
        </w:rPr>
        <w:t>НР - не регламентируется</w:t>
      </w:r>
    </w:p>
    <w:p w:rsidR="00EF4D55" w:rsidRDefault="00EF4D55" w:rsidP="00C37719">
      <w:pPr>
        <w:autoSpaceDE w:val="0"/>
        <w:autoSpaceDN w:val="0"/>
        <w:adjustRightInd w:val="0"/>
        <w:spacing w:after="0"/>
        <w:ind w:left="-284" w:right="-143" w:firstLine="56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-284" w:right="-143" w:firstLine="56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 на земельных участках для индивидуальных жилых домов в зонах  застройки малоэтажными жилыми домами</w:t>
      </w: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284" w:right="-143" w:firstLine="42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3</w:t>
      </w:r>
    </w:p>
    <w:tbl>
      <w:tblPr>
        <w:tblW w:w="9560" w:type="dxa"/>
        <w:jc w:val="center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7673"/>
        <w:gridCol w:w="1276"/>
      </w:tblGrid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73" w:type="dxa"/>
            <w:vAlign w:val="center"/>
          </w:tcPr>
          <w:p w:rsidR="00C37719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жилого дома от красных линий со 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стороны,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выходящей: 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улицу –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проезд – </w:t>
            </w:r>
          </w:p>
        </w:tc>
        <w:tc>
          <w:tcPr>
            <w:tcW w:w="127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767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жилого дома от границ земельного участка </w:t>
            </w:r>
          </w:p>
        </w:tc>
        <w:tc>
          <w:tcPr>
            <w:tcW w:w="127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7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со стороны вводов инженерных сетей при организации колодцев на территории участка</w:t>
            </w:r>
          </w:p>
        </w:tc>
        <w:tc>
          <w:tcPr>
            <w:tcW w:w="127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73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хозяйственных построек до красных линий улиц и проездов 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73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хозяйственных построек до границ соседнего земельного участка: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постройки для содержания скота и птицы 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других построек (бани, автостоянки и др.) -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73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до границ соседнего земельного участка: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стволов деревьев: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высокорослых 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среднерослых 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кустарника - 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673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жилых домов со стороны окон жилых помещений комнат, кухонь и веранд и от соседних жилых домов, капитальных хозяйственных построек (сараев, гаражей, бань и т.п.), расположенных на соседних земельных участках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673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Минимальные отступы капитальных площадок общего пользования различного назначения от жилых домов и общественных зданий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  стороны окон: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игр детей дошкольного и младшего школьного возраста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отдыха взрослого населения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занятий физкультурой в зависимости от шумовых характеристик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хозяйственных целей 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выгула собак -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10–40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67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Минимальные расстояния </w:t>
            </w:r>
            <w:proofErr w:type="gram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</w:t>
            </w:r>
            <w:proofErr w:type="gram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-, двухквартирных жилых домов и хозяйственных построек (сараев, гаражей, бань) на </w:t>
            </w:r>
            <w:proofErr w:type="spell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приквартирном</w:t>
            </w:r>
            <w:proofErr w:type="spell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земельном участке до жилых домов и хозяйственных построек на соседних земельных участках следует принимать в соответствии с требованиями 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Федерального закона от 22.07.2008 № 123-ФЗ «Технический регламент о требованиях пожарной безопасности».</w:t>
            </w:r>
          </w:p>
        </w:tc>
        <w:tc>
          <w:tcPr>
            <w:tcW w:w="127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767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Максимальное количество этажей</w:t>
            </w:r>
          </w:p>
        </w:tc>
        <w:tc>
          <w:tcPr>
            <w:tcW w:w="127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67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ограждений земельных участков: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пределах отступа от красной линии –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границе с соседним земельным участком ограждения должны быть сетчатыми или решетчатыми с целью минимального затенения территории соседнего участка –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ограждение участков в виде декоративного озеленения - 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1,2 м</w:t>
            </w:r>
          </w:p>
        </w:tc>
      </w:tr>
    </w:tbl>
    <w:p w:rsidR="00C37719" w:rsidRPr="00BC6E6E" w:rsidRDefault="00C37719" w:rsidP="00C37719">
      <w:pPr>
        <w:autoSpaceDE w:val="0"/>
        <w:autoSpaceDN w:val="0"/>
        <w:adjustRightInd w:val="0"/>
        <w:spacing w:after="0"/>
        <w:ind w:left="284" w:right="565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-142" w:right="-1" w:firstLine="56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Минимальные расстояния от помещений (сооружений) для содержания и разведения животных до объектов жилой застройки в зонах застройки малоэтажными жилыми домами</w:t>
      </w: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-142" w:right="-1" w:firstLine="56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4</w:t>
      </w: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284" w:right="565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082"/>
        <w:gridCol w:w="1118"/>
        <w:gridCol w:w="911"/>
        <w:gridCol w:w="1235"/>
        <w:gridCol w:w="999"/>
        <w:gridCol w:w="1188"/>
        <w:gridCol w:w="1121"/>
      </w:tblGrid>
      <w:tr w:rsidR="00C37719" w:rsidRPr="00BC6E6E" w:rsidTr="00C37719">
        <w:trPr>
          <w:trHeight w:val="188"/>
          <w:jc w:val="center"/>
        </w:trPr>
        <w:tc>
          <w:tcPr>
            <w:tcW w:w="1834" w:type="dxa"/>
            <w:vMerge w:val="restart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Нормативный разрыв, </w:t>
            </w:r>
            <w:proofErr w:type="gram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7654" w:type="dxa"/>
            <w:gridSpan w:val="7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Поголовье (шт.), не более</w:t>
            </w:r>
          </w:p>
        </w:tc>
      </w:tr>
      <w:tr w:rsidR="00C37719" w:rsidRPr="00BC6E6E" w:rsidTr="00C37719">
        <w:trPr>
          <w:jc w:val="center"/>
        </w:trPr>
        <w:tc>
          <w:tcPr>
            <w:tcW w:w="1834" w:type="dxa"/>
            <w:vMerge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свиньи</w:t>
            </w:r>
          </w:p>
        </w:tc>
        <w:tc>
          <w:tcPr>
            <w:tcW w:w="1118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коровы, бычки</w:t>
            </w:r>
          </w:p>
        </w:tc>
        <w:tc>
          <w:tcPr>
            <w:tcW w:w="9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овцы, козы</w:t>
            </w:r>
          </w:p>
        </w:tc>
        <w:tc>
          <w:tcPr>
            <w:tcW w:w="1235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кролики - матки</w:t>
            </w:r>
          </w:p>
        </w:tc>
        <w:tc>
          <w:tcPr>
            <w:tcW w:w="999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птица</w:t>
            </w:r>
          </w:p>
        </w:tc>
        <w:tc>
          <w:tcPr>
            <w:tcW w:w="1188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лошади</w:t>
            </w:r>
          </w:p>
        </w:tc>
        <w:tc>
          <w:tcPr>
            <w:tcW w:w="112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нутрии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песцы</w:t>
            </w:r>
          </w:p>
        </w:tc>
      </w:tr>
      <w:tr w:rsidR="00C37719" w:rsidRPr="00BC6E6E" w:rsidTr="00C37719">
        <w:trPr>
          <w:jc w:val="center"/>
        </w:trPr>
        <w:tc>
          <w:tcPr>
            <w:tcW w:w="1834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082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1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1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35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18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2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37719" w:rsidRPr="00BC6E6E" w:rsidTr="00C37719">
        <w:trPr>
          <w:jc w:val="center"/>
        </w:trPr>
        <w:tc>
          <w:tcPr>
            <w:tcW w:w="1834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082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1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1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35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18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2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C37719" w:rsidRPr="00BC6E6E" w:rsidTr="00C37719">
        <w:trPr>
          <w:jc w:val="center"/>
        </w:trPr>
        <w:tc>
          <w:tcPr>
            <w:tcW w:w="1834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082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1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1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235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9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18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2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C37719" w:rsidRPr="00BC6E6E" w:rsidTr="00C37719">
        <w:trPr>
          <w:jc w:val="center"/>
        </w:trPr>
        <w:tc>
          <w:tcPr>
            <w:tcW w:w="1834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082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1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1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235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9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18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2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</w:tbl>
    <w:p w:rsidR="00C37719" w:rsidRPr="00BC6E6E" w:rsidRDefault="00C37719" w:rsidP="00C37719">
      <w:pPr>
        <w:spacing w:after="0"/>
        <w:ind w:left="284" w:right="565" w:firstLineChars="236" w:firstLine="6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7719" w:rsidRPr="00BC6E6E" w:rsidRDefault="00C37719" w:rsidP="00C37719">
      <w:pPr>
        <w:spacing w:after="0"/>
        <w:ind w:left="-142" w:right="-284" w:firstLineChars="236" w:firstLine="6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Примечание: Содержание скота и птицы на придомовых участках допускается только в районах индивидуальной, усадебной жилой застройки с размером земельного участка не менее 0,1 га.</w:t>
      </w: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-142" w:right="-284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 на земельных участках для блокированных жилых домов в зоне застройки малоэтажными жилыми домами</w:t>
      </w:r>
    </w:p>
    <w:p w:rsidR="00C37719" w:rsidRDefault="00C37719" w:rsidP="00C37719">
      <w:pPr>
        <w:autoSpaceDE w:val="0"/>
        <w:autoSpaceDN w:val="0"/>
        <w:adjustRightInd w:val="0"/>
        <w:spacing w:after="0"/>
        <w:ind w:left="284" w:right="-143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5</w:t>
      </w:r>
    </w:p>
    <w:tbl>
      <w:tblPr>
        <w:tblW w:w="9578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7847"/>
        <w:gridCol w:w="1199"/>
      </w:tblGrid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жилого дома от красной линии со стороны, выходящей:  на улицу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проезд –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блокированного жилого дома до границ соседнего </w:t>
            </w:r>
            <w:proofErr w:type="spell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приквартирного</w:t>
            </w:r>
            <w:proofErr w:type="spell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участка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4,5 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847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(бытовой разрыв) между длинными сторонами блокированных жилых домов высотой 2–3 этажа</w:t>
            </w:r>
          </w:p>
        </w:tc>
        <w:tc>
          <w:tcPr>
            <w:tcW w:w="11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847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между длинными сторонами и торцами 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блокированных жилых домов с окнами из жилых комнат</w:t>
            </w:r>
          </w:p>
        </w:tc>
        <w:tc>
          <w:tcPr>
            <w:tcW w:w="11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Минимальное расстояние между отдельно стоящими зданиями, строениями и сооружениями на </w:t>
            </w:r>
            <w:proofErr w:type="spell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приквартирных</w:t>
            </w:r>
            <w:proofErr w:type="spell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участках принимать на основе расчетов инсоляции и  освещенности, учета противопожарных, зооветеринарных требований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847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Минимальные отступы капитальных площадок общего пользования различного назначения от жилых домов и общественных зданий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  стороны окон: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игр детей дошкольного и младшего школьного возраста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отдыха взрослого населения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занятий физкультурой в зависимости от шумовых характеристик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хозяйственных целей 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выгула собак -</w:t>
            </w:r>
          </w:p>
        </w:tc>
        <w:tc>
          <w:tcPr>
            <w:tcW w:w="11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– 40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Максимальное количество этажей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здания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ограждений земельных участков: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пределах отступа от красной линии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границе с соседним земельным участком ограждения должны быть сетчатыми или решетчатыми с целью минимального затенения территории соседнего участка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ограждение участков в виде декоративного озеленения -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1,2 м</w:t>
            </w:r>
          </w:p>
        </w:tc>
      </w:tr>
    </w:tbl>
    <w:p w:rsidR="00C37719" w:rsidRPr="00BC6E6E" w:rsidRDefault="00C37719" w:rsidP="00C37719">
      <w:pPr>
        <w:autoSpaceDE w:val="0"/>
        <w:autoSpaceDN w:val="0"/>
        <w:adjustRightInd w:val="0"/>
        <w:spacing w:after="0"/>
        <w:ind w:left="284" w:right="565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-142" w:right="-1" w:firstLine="84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Предельные параметры разрешенного строительства, реконструкции для объектов капитального строительства в общественно-деловых зонах</w:t>
      </w: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284" w:right="-143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                  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6</w:t>
      </w:r>
    </w:p>
    <w:tbl>
      <w:tblPr>
        <w:tblW w:w="9722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7753"/>
        <w:gridCol w:w="1437"/>
      </w:tblGrid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зданий</w:t>
            </w:r>
          </w:p>
        </w:tc>
        <w:tc>
          <w:tcPr>
            <w:tcW w:w="1437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Максимальное количество этажей</w:t>
            </w:r>
          </w:p>
        </w:tc>
        <w:tc>
          <w:tcPr>
            <w:tcW w:w="1437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37719" w:rsidRPr="00BC6E6E" w:rsidTr="00C37719">
        <w:trPr>
          <w:trHeight w:val="1264"/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Минимальные отступы от границ земельных участков зданий, строений, сооружений: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стен зданий без окон-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стен зданий с окнами -</w:t>
            </w:r>
          </w:p>
        </w:tc>
        <w:tc>
          <w:tcPr>
            <w:tcW w:w="1437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Минимальное расст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ояние между учебными корпусами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лечебными корпусами и проезжей частью улиц и дорог</w:t>
            </w:r>
          </w:p>
        </w:tc>
        <w:tc>
          <w:tcPr>
            <w:tcW w:w="1437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Минимальные расстояния от  жилых зданий до объектов общественно-деловых зон определяются по нормам инсоляции, освещенности и противопожарным требованиям</w:t>
            </w:r>
          </w:p>
        </w:tc>
        <w:tc>
          <w:tcPr>
            <w:tcW w:w="1437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 территорий, предназначенных для хранения транспортных средств от площади земельного участка</w:t>
            </w:r>
          </w:p>
        </w:tc>
        <w:tc>
          <w:tcPr>
            <w:tcW w:w="1437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10%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Предельные размеры земельных участков определяются проектами планировки территории</w:t>
            </w:r>
          </w:p>
        </w:tc>
        <w:tc>
          <w:tcPr>
            <w:tcW w:w="1437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37719" w:rsidRPr="00BC6E6E" w:rsidRDefault="00C37719" w:rsidP="00C37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-142" w:right="-14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 в производственных зонах</w:t>
      </w: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284" w:right="-143" w:firstLine="42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7</w:t>
      </w:r>
    </w:p>
    <w:tbl>
      <w:tblPr>
        <w:tblW w:w="9602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511"/>
        <w:gridCol w:w="1416"/>
      </w:tblGrid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зданий, строений, сооружений</w:t>
            </w:r>
          </w:p>
        </w:tc>
        <w:tc>
          <w:tcPr>
            <w:tcW w:w="141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м</w:t>
            </w:r>
          </w:p>
        </w:tc>
      </w:tr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Максимальное количество этажей</w:t>
            </w:r>
          </w:p>
        </w:tc>
        <w:tc>
          <w:tcPr>
            <w:tcW w:w="141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Минимальные отступы от границ земельных участков зданий, строений, сооружений: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стен зданий без окон- 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стен зданий с окнами -</w:t>
            </w:r>
          </w:p>
        </w:tc>
        <w:tc>
          <w:tcPr>
            <w:tcW w:w="141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</w:t>
            </w:r>
          </w:p>
        </w:tc>
      </w:tr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Минимальная высота капитальных ограждений земельных участков</w:t>
            </w:r>
          </w:p>
        </w:tc>
        <w:tc>
          <w:tcPr>
            <w:tcW w:w="141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</w:tc>
      </w:tr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 территорий, предназначенных для хранения транспортных средств, % от площади земельного участка</w:t>
            </w:r>
          </w:p>
        </w:tc>
        <w:tc>
          <w:tcPr>
            <w:tcW w:w="141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10-15%</w:t>
            </w:r>
          </w:p>
        </w:tc>
      </w:tr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Предельные размеры земельных участков определяются проектами планировки территории с учетом специализации предприятий.</w:t>
            </w:r>
          </w:p>
        </w:tc>
        <w:tc>
          <w:tcPr>
            <w:tcW w:w="141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37719" w:rsidRPr="00BC6E6E" w:rsidRDefault="00C37719" w:rsidP="00C37719">
      <w:pPr>
        <w:tabs>
          <w:tab w:val="left" w:pos="3975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right="-143" w:firstLine="70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Предельные размеры земельных участков и предельные параметры объектов на земельных участках в зоне специального назначения, связанной с захоронениями (СП-1)</w:t>
      </w: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right="-143" w:firstLine="7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8</w:t>
      </w:r>
    </w:p>
    <w:tbl>
      <w:tblPr>
        <w:tblW w:w="9481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7654"/>
        <w:gridCol w:w="1295"/>
      </w:tblGrid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54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площадь участка для кладбища</w:t>
            </w:r>
          </w:p>
        </w:tc>
        <w:tc>
          <w:tcPr>
            <w:tcW w:w="1295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 га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54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Размещение, расширение и реконструкция кладбищ, зданий и сооружений похоронного назначения осуществляется в соответствии с требованиями Федерального закона «О погребении и похоронном деле» от 12.01.1996 г. № 8-ФЗ, </w:t>
            </w:r>
            <w:proofErr w:type="spell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СанПин</w:t>
            </w:r>
            <w:proofErr w:type="spell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2.1.1279-03 «Гигиенические требования к размещению, устройству и содержанию кладбищ, зданий и сооружений похоронного назначения»</w:t>
            </w:r>
          </w:p>
        </w:tc>
        <w:tc>
          <w:tcPr>
            <w:tcW w:w="1295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37719" w:rsidRDefault="00C37719" w:rsidP="00C37719">
      <w:pPr>
        <w:autoSpaceDE w:val="0"/>
        <w:autoSpaceDN w:val="0"/>
        <w:adjustRightInd w:val="0"/>
        <w:spacing w:after="0"/>
        <w:ind w:left="284" w:right="707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37719" w:rsidRDefault="00C37719" w:rsidP="00EF4D55">
      <w:pPr>
        <w:autoSpaceDE w:val="0"/>
        <w:autoSpaceDN w:val="0"/>
        <w:adjustRightInd w:val="0"/>
        <w:spacing w:after="0"/>
        <w:ind w:left="-284" w:right="-143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Предельные размеры земельных участков и предельные параметры разрешенного строительства, реконструкции объектов капитального строительства не указанные в градостроительном регламенте и законодательстве РФ не подлежат установлению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83626" w:rsidRDefault="00A83626" w:rsidP="00C3771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83626" w:rsidRDefault="00A83626" w:rsidP="00BD52B5">
      <w:pPr>
        <w:tabs>
          <w:tab w:val="left" w:pos="284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5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</w:t>
      </w:r>
      <w:r w:rsidR="00F21079">
        <w:rPr>
          <w:rFonts w:ascii="Times New Roman" w:hAnsi="Times New Roman" w:cs="Times New Roman"/>
          <w:sz w:val="28"/>
          <w:szCs w:val="28"/>
        </w:rPr>
        <w:t xml:space="preserve">аграрным вопросам, экологии и чрезвычайным ситуациям, </w:t>
      </w:r>
      <w:r>
        <w:rPr>
          <w:rFonts w:ascii="Times New Roman" w:hAnsi="Times New Roman" w:cs="Times New Roman"/>
          <w:sz w:val="28"/>
          <w:szCs w:val="28"/>
        </w:rPr>
        <w:t xml:space="preserve">транспорту, торговле, предпринимательству и иным видам услуг </w:t>
      </w:r>
      <w:r w:rsidR="00F21079">
        <w:rPr>
          <w:rFonts w:ascii="Times New Roman" w:hAnsi="Times New Roman" w:cs="Times New Roman"/>
          <w:sz w:val="28"/>
          <w:szCs w:val="28"/>
        </w:rPr>
        <w:t xml:space="preserve">населению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А.В.).</w:t>
      </w: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83626" w:rsidRDefault="00A83626" w:rsidP="00DD724D">
      <w:pPr>
        <w:ind w:left="-284" w:right="-143"/>
        <w:rPr>
          <w:rFonts w:ascii="Times New Roman" w:hAnsi="Times New Roman" w:cs="Times New Roman"/>
          <w:sz w:val="28"/>
          <w:szCs w:val="28"/>
        </w:rPr>
      </w:pPr>
    </w:p>
    <w:p w:rsidR="00A83626" w:rsidRDefault="00A83626" w:rsidP="00DD724D">
      <w:pPr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   </w:t>
      </w:r>
      <w:r w:rsidR="00F754C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Губаев</w:t>
      </w:r>
      <w:proofErr w:type="spellEnd"/>
    </w:p>
    <w:p w:rsidR="00D77E8A" w:rsidRDefault="00D77E8A" w:rsidP="00DD724D">
      <w:pPr>
        <w:ind w:left="-284" w:right="-143"/>
      </w:pPr>
    </w:p>
    <w:p w:rsidR="00076FDA" w:rsidRDefault="00076FDA" w:rsidP="00DD724D">
      <w:pPr>
        <w:ind w:left="-284" w:right="-143"/>
      </w:pPr>
    </w:p>
    <w:p w:rsidR="00076FDA" w:rsidRDefault="00076FDA" w:rsidP="00DD724D">
      <w:pPr>
        <w:ind w:left="-284" w:right="-143"/>
      </w:pPr>
    </w:p>
    <w:sectPr w:rsidR="00076FDA" w:rsidSect="00D7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626"/>
    <w:rsid w:val="00000ADA"/>
    <w:rsid w:val="000011D7"/>
    <w:rsid w:val="00001623"/>
    <w:rsid w:val="000027BA"/>
    <w:rsid w:val="00002BC1"/>
    <w:rsid w:val="000049AE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1EF9"/>
    <w:rsid w:val="0002348B"/>
    <w:rsid w:val="00023591"/>
    <w:rsid w:val="000251E0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B2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6FDA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614C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3A76"/>
    <w:rsid w:val="000D53B4"/>
    <w:rsid w:val="000D59C5"/>
    <w:rsid w:val="000D6496"/>
    <w:rsid w:val="000D6C77"/>
    <w:rsid w:val="000D7699"/>
    <w:rsid w:val="000D7946"/>
    <w:rsid w:val="000E050C"/>
    <w:rsid w:val="000E1562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2B12"/>
    <w:rsid w:val="001030B8"/>
    <w:rsid w:val="0010323D"/>
    <w:rsid w:val="001039FF"/>
    <w:rsid w:val="00105CC7"/>
    <w:rsid w:val="00106413"/>
    <w:rsid w:val="00110C6F"/>
    <w:rsid w:val="00111619"/>
    <w:rsid w:val="00111A08"/>
    <w:rsid w:val="00112447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596E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45946"/>
    <w:rsid w:val="001515B7"/>
    <w:rsid w:val="001520D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CAC"/>
    <w:rsid w:val="00193CBE"/>
    <w:rsid w:val="00193FE0"/>
    <w:rsid w:val="00194E37"/>
    <w:rsid w:val="00195002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250A"/>
    <w:rsid w:val="001F65B5"/>
    <w:rsid w:val="001F7257"/>
    <w:rsid w:val="001F75F5"/>
    <w:rsid w:val="001F78CB"/>
    <w:rsid w:val="001F7E26"/>
    <w:rsid w:val="0020004B"/>
    <w:rsid w:val="00200356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205C"/>
    <w:rsid w:val="002138BC"/>
    <w:rsid w:val="002139CE"/>
    <w:rsid w:val="00214FE8"/>
    <w:rsid w:val="0021511D"/>
    <w:rsid w:val="002154DA"/>
    <w:rsid w:val="0021569A"/>
    <w:rsid w:val="002157C3"/>
    <w:rsid w:val="002158B3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855B7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D27"/>
    <w:rsid w:val="002A7633"/>
    <w:rsid w:val="002A7AE6"/>
    <w:rsid w:val="002B083A"/>
    <w:rsid w:val="002B0B5D"/>
    <w:rsid w:val="002B13AD"/>
    <w:rsid w:val="002B183C"/>
    <w:rsid w:val="002B1D63"/>
    <w:rsid w:val="002B203C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3887"/>
    <w:rsid w:val="002C5D07"/>
    <w:rsid w:val="002D10E5"/>
    <w:rsid w:val="002D198E"/>
    <w:rsid w:val="002D19CC"/>
    <w:rsid w:val="002D2003"/>
    <w:rsid w:val="002D3A2F"/>
    <w:rsid w:val="002D4A1E"/>
    <w:rsid w:val="002D4D5B"/>
    <w:rsid w:val="002D5CE4"/>
    <w:rsid w:val="002D68A4"/>
    <w:rsid w:val="002D68CF"/>
    <w:rsid w:val="002E00F1"/>
    <w:rsid w:val="002E2FE3"/>
    <w:rsid w:val="002E33C9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37A2"/>
    <w:rsid w:val="00333EAC"/>
    <w:rsid w:val="0033437B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965"/>
    <w:rsid w:val="00371691"/>
    <w:rsid w:val="0037268E"/>
    <w:rsid w:val="003736FB"/>
    <w:rsid w:val="00373E14"/>
    <w:rsid w:val="00374488"/>
    <w:rsid w:val="003753FD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4E8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2F4E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F00CA"/>
    <w:rsid w:val="003F015F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5435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5E0B"/>
    <w:rsid w:val="0048600A"/>
    <w:rsid w:val="004861AE"/>
    <w:rsid w:val="00486670"/>
    <w:rsid w:val="00490D29"/>
    <w:rsid w:val="004911F2"/>
    <w:rsid w:val="0049283C"/>
    <w:rsid w:val="00492E3E"/>
    <w:rsid w:val="0049449B"/>
    <w:rsid w:val="004945D6"/>
    <w:rsid w:val="00495357"/>
    <w:rsid w:val="00495885"/>
    <w:rsid w:val="004A21FE"/>
    <w:rsid w:val="004A2BF7"/>
    <w:rsid w:val="004A33D9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330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2014E"/>
    <w:rsid w:val="00621C92"/>
    <w:rsid w:val="00621FD6"/>
    <w:rsid w:val="006227DE"/>
    <w:rsid w:val="00624CF1"/>
    <w:rsid w:val="00625349"/>
    <w:rsid w:val="006267B5"/>
    <w:rsid w:val="0062722B"/>
    <w:rsid w:val="00627268"/>
    <w:rsid w:val="00627D9C"/>
    <w:rsid w:val="00630AE6"/>
    <w:rsid w:val="00632303"/>
    <w:rsid w:val="006328AD"/>
    <w:rsid w:val="006345FE"/>
    <w:rsid w:val="0063472E"/>
    <w:rsid w:val="00636CF5"/>
    <w:rsid w:val="006372BC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000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2DFA"/>
    <w:rsid w:val="00705991"/>
    <w:rsid w:val="0070754A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3ACC"/>
    <w:rsid w:val="007347E8"/>
    <w:rsid w:val="007362C3"/>
    <w:rsid w:val="00737919"/>
    <w:rsid w:val="0074095D"/>
    <w:rsid w:val="007409E4"/>
    <w:rsid w:val="00741377"/>
    <w:rsid w:val="007425F6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4B8D"/>
    <w:rsid w:val="0075532F"/>
    <w:rsid w:val="007565AD"/>
    <w:rsid w:val="00756FB9"/>
    <w:rsid w:val="007575AD"/>
    <w:rsid w:val="00757BA3"/>
    <w:rsid w:val="007607B8"/>
    <w:rsid w:val="00761B21"/>
    <w:rsid w:val="0076383A"/>
    <w:rsid w:val="00764C41"/>
    <w:rsid w:val="007659B1"/>
    <w:rsid w:val="00765A86"/>
    <w:rsid w:val="00766448"/>
    <w:rsid w:val="007673FC"/>
    <w:rsid w:val="0077019C"/>
    <w:rsid w:val="00770B11"/>
    <w:rsid w:val="0077237C"/>
    <w:rsid w:val="00772D84"/>
    <w:rsid w:val="007732A5"/>
    <w:rsid w:val="00773586"/>
    <w:rsid w:val="007738DA"/>
    <w:rsid w:val="00773AC9"/>
    <w:rsid w:val="00773CC5"/>
    <w:rsid w:val="00773FCE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6A66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49D8"/>
    <w:rsid w:val="007A617D"/>
    <w:rsid w:val="007A64E0"/>
    <w:rsid w:val="007A685A"/>
    <w:rsid w:val="007A77EF"/>
    <w:rsid w:val="007A7F2E"/>
    <w:rsid w:val="007B13C0"/>
    <w:rsid w:val="007B1ADD"/>
    <w:rsid w:val="007B3763"/>
    <w:rsid w:val="007B3DAC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9FE"/>
    <w:rsid w:val="00825CCA"/>
    <w:rsid w:val="00826B5E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5CB1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40B"/>
    <w:rsid w:val="0088386C"/>
    <w:rsid w:val="00885649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50A1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099"/>
    <w:rsid w:val="008F4240"/>
    <w:rsid w:val="008F4D4D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9E8"/>
    <w:rsid w:val="00903FF8"/>
    <w:rsid w:val="00905CBF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35FDA"/>
    <w:rsid w:val="00940EA5"/>
    <w:rsid w:val="00941F39"/>
    <w:rsid w:val="0094205A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493"/>
    <w:rsid w:val="00967632"/>
    <w:rsid w:val="00967D20"/>
    <w:rsid w:val="00967E7E"/>
    <w:rsid w:val="0097128C"/>
    <w:rsid w:val="00972DF2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5FBE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D1F08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F3D"/>
    <w:rsid w:val="009E2F3E"/>
    <w:rsid w:val="009E34A5"/>
    <w:rsid w:val="009E4118"/>
    <w:rsid w:val="009E60BA"/>
    <w:rsid w:val="009E6D47"/>
    <w:rsid w:val="009E7D8A"/>
    <w:rsid w:val="009F01C8"/>
    <w:rsid w:val="009F0573"/>
    <w:rsid w:val="009F24EE"/>
    <w:rsid w:val="009F2BA4"/>
    <w:rsid w:val="009F2C3E"/>
    <w:rsid w:val="009F481E"/>
    <w:rsid w:val="009F4A0B"/>
    <w:rsid w:val="009F6A94"/>
    <w:rsid w:val="00A0063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476A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5FF3"/>
    <w:rsid w:val="00A360A1"/>
    <w:rsid w:val="00A369E4"/>
    <w:rsid w:val="00A370F7"/>
    <w:rsid w:val="00A3756A"/>
    <w:rsid w:val="00A3761D"/>
    <w:rsid w:val="00A4115D"/>
    <w:rsid w:val="00A419CF"/>
    <w:rsid w:val="00A43046"/>
    <w:rsid w:val="00A45C77"/>
    <w:rsid w:val="00A46003"/>
    <w:rsid w:val="00A46821"/>
    <w:rsid w:val="00A46F34"/>
    <w:rsid w:val="00A51508"/>
    <w:rsid w:val="00A51A4F"/>
    <w:rsid w:val="00A52646"/>
    <w:rsid w:val="00A5313E"/>
    <w:rsid w:val="00A536A2"/>
    <w:rsid w:val="00A545FD"/>
    <w:rsid w:val="00A547B7"/>
    <w:rsid w:val="00A552BD"/>
    <w:rsid w:val="00A55A85"/>
    <w:rsid w:val="00A60637"/>
    <w:rsid w:val="00A61C54"/>
    <w:rsid w:val="00A629CE"/>
    <w:rsid w:val="00A634A1"/>
    <w:rsid w:val="00A65442"/>
    <w:rsid w:val="00A66640"/>
    <w:rsid w:val="00A67B3C"/>
    <w:rsid w:val="00A70A4D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3626"/>
    <w:rsid w:val="00A84C04"/>
    <w:rsid w:val="00A8515C"/>
    <w:rsid w:val="00A860BD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4E0F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6E6E"/>
    <w:rsid w:val="00BC710A"/>
    <w:rsid w:val="00BC7C91"/>
    <w:rsid w:val="00BC7D3A"/>
    <w:rsid w:val="00BD07CF"/>
    <w:rsid w:val="00BD0A41"/>
    <w:rsid w:val="00BD160E"/>
    <w:rsid w:val="00BD2266"/>
    <w:rsid w:val="00BD2875"/>
    <w:rsid w:val="00BD3317"/>
    <w:rsid w:val="00BD4599"/>
    <w:rsid w:val="00BD52B5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9A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719"/>
    <w:rsid w:val="00C37FA1"/>
    <w:rsid w:val="00C416E2"/>
    <w:rsid w:val="00C41C62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3D09"/>
    <w:rsid w:val="00C758D6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4D3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174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0AAB"/>
    <w:rsid w:val="00D32BE6"/>
    <w:rsid w:val="00D3376F"/>
    <w:rsid w:val="00D34796"/>
    <w:rsid w:val="00D35366"/>
    <w:rsid w:val="00D3579D"/>
    <w:rsid w:val="00D35D10"/>
    <w:rsid w:val="00D36534"/>
    <w:rsid w:val="00D36DB1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58B"/>
    <w:rsid w:val="00D91346"/>
    <w:rsid w:val="00D91717"/>
    <w:rsid w:val="00D94496"/>
    <w:rsid w:val="00D94708"/>
    <w:rsid w:val="00D94B10"/>
    <w:rsid w:val="00D95154"/>
    <w:rsid w:val="00D951E0"/>
    <w:rsid w:val="00D96FC7"/>
    <w:rsid w:val="00D9762A"/>
    <w:rsid w:val="00DA023A"/>
    <w:rsid w:val="00DA0795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66E4"/>
    <w:rsid w:val="00DD724D"/>
    <w:rsid w:val="00DE0C33"/>
    <w:rsid w:val="00DE110B"/>
    <w:rsid w:val="00DE2050"/>
    <w:rsid w:val="00DE3EE7"/>
    <w:rsid w:val="00DE429E"/>
    <w:rsid w:val="00DE59BA"/>
    <w:rsid w:val="00DE5E2B"/>
    <w:rsid w:val="00DE734A"/>
    <w:rsid w:val="00DF1396"/>
    <w:rsid w:val="00DF18E7"/>
    <w:rsid w:val="00DF1C90"/>
    <w:rsid w:val="00DF3409"/>
    <w:rsid w:val="00DF3B66"/>
    <w:rsid w:val="00DF4576"/>
    <w:rsid w:val="00DF468E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34EC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8F"/>
    <w:rsid w:val="00E34E33"/>
    <w:rsid w:val="00E34FA8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5D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4D55"/>
    <w:rsid w:val="00EF573C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07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0A45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670D6"/>
    <w:rsid w:val="00F706D5"/>
    <w:rsid w:val="00F7465E"/>
    <w:rsid w:val="00F754C2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D18"/>
    <w:rsid w:val="00FB4FE3"/>
    <w:rsid w:val="00FB516F"/>
    <w:rsid w:val="00FB5D75"/>
    <w:rsid w:val="00FB6829"/>
    <w:rsid w:val="00FB68EA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6DD1"/>
    <w:rsid w:val="00FC71CB"/>
    <w:rsid w:val="00FD267A"/>
    <w:rsid w:val="00FD275A"/>
    <w:rsid w:val="00FD3828"/>
    <w:rsid w:val="00FD3B1F"/>
    <w:rsid w:val="00FD4C8A"/>
    <w:rsid w:val="00FD50BE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626"/>
    <w:rPr>
      <w:color w:val="0000FF" w:themeColor="hyperlink"/>
      <w:u w:val="single"/>
    </w:rPr>
  </w:style>
  <w:style w:type="paragraph" w:customStyle="1" w:styleId="ConsPlusNormal">
    <w:name w:val="ConsPlusNormal"/>
    <w:rsid w:val="00702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86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">
    <w:name w:val="Body Text 2"/>
    <w:basedOn w:val="a"/>
    <w:link w:val="20"/>
    <w:rsid w:val="00EF4D55"/>
    <w:pPr>
      <w:widowControl w:val="0"/>
      <w:tabs>
        <w:tab w:val="left" w:pos="0"/>
      </w:tabs>
      <w:spacing w:after="0" w:line="240" w:lineRule="auto"/>
      <w:ind w:right="43"/>
      <w:jc w:val="center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F4D55"/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ebey-m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537F4335C171CDFB1289EEC5DB60F153FDE14A76B3857C9FB1B3A3E8831888947FCA8C5AsCE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537F4335C171CDFB1289EEC5DB60F153FDE14A76B3857C9FB1B3A3E8831888947FCA8C59sCEEK" TargetMode="External"/><Relationship Id="rId5" Type="http://schemas.openxmlformats.org/officeDocument/2006/relationships/hyperlink" Target="consultantplus://offline/ref=4C537F4335C171CDFB1289EEC5DB60F153FDE14A76B3857C9FB1B3A3E8831888947FCA8C59sCE8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42</cp:revision>
  <cp:lastPrinted>2017-02-09T13:03:00Z</cp:lastPrinted>
  <dcterms:created xsi:type="dcterms:W3CDTF">2015-04-27T12:51:00Z</dcterms:created>
  <dcterms:modified xsi:type="dcterms:W3CDTF">2017-04-04T08:47:00Z</dcterms:modified>
</cp:coreProperties>
</file>